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F8" w:rsidRPr="00082E05" w:rsidRDefault="001705F8" w:rsidP="001705F8">
      <w:pPr>
        <w:spacing w:before="280" w:after="280" w:line="240" w:lineRule="auto"/>
        <w:rPr>
          <w:rFonts w:ascii="Verdana" w:eastAsia="Times New Roman" w:hAnsi="Verdana" w:cs="Times New Roman"/>
          <w:b/>
          <w:bCs/>
          <w:color w:val="FF0000"/>
          <w:sz w:val="17"/>
          <w:szCs w:val="17"/>
          <w:lang w:val="en-US"/>
        </w:rPr>
      </w:pPr>
      <w:r w:rsidRPr="00082E05">
        <w:rPr>
          <w:rFonts w:ascii="Verdana" w:eastAsia="Times New Roman" w:hAnsi="Verdana" w:cs="Times New Roman"/>
          <w:b/>
          <w:bCs/>
          <w:color w:val="FF0000"/>
          <w:sz w:val="17"/>
          <w:szCs w:val="17"/>
          <w:lang w:val="en-US"/>
        </w:rPr>
        <w:t>Executive Decree # 66-87 of 28</w:t>
      </w:r>
      <w:r w:rsidRPr="00082E05">
        <w:rPr>
          <w:rFonts w:ascii="Verdana" w:eastAsia="Times New Roman" w:hAnsi="Verdana" w:cs="Times New Roman"/>
          <w:b/>
          <w:bCs/>
          <w:color w:val="FF0000"/>
          <w:sz w:val="17"/>
          <w:szCs w:val="17"/>
          <w:vertAlign w:val="superscript"/>
          <w:lang w:val="en-US"/>
        </w:rPr>
        <w:t>th</w:t>
      </w:r>
      <w:r w:rsidRPr="00082E05">
        <w:rPr>
          <w:rFonts w:ascii="Verdana" w:eastAsia="Times New Roman" w:hAnsi="Verdana" w:cs="Times New Roman"/>
          <w:b/>
          <w:bCs/>
          <w:color w:val="FF0000"/>
          <w:sz w:val="17"/>
          <w:szCs w:val="17"/>
          <w:lang w:val="en-US"/>
        </w:rPr>
        <w:t xml:space="preserve"> April 1966 carrying the application of Order # 66 - 86 of </w:t>
      </w:r>
      <w:proofErr w:type="gramStart"/>
      <w:r w:rsidRPr="00082E05">
        <w:rPr>
          <w:rFonts w:ascii="Verdana" w:eastAsia="Times New Roman" w:hAnsi="Verdana" w:cs="Times New Roman"/>
          <w:b/>
          <w:bCs/>
          <w:color w:val="FF0000"/>
          <w:sz w:val="17"/>
          <w:szCs w:val="17"/>
          <w:lang w:val="en-US"/>
        </w:rPr>
        <w:t>28</w:t>
      </w:r>
      <w:r w:rsidRPr="00082E05">
        <w:rPr>
          <w:rFonts w:ascii="Verdana" w:eastAsia="Times New Roman" w:hAnsi="Verdana" w:cs="Times New Roman"/>
          <w:b/>
          <w:bCs/>
          <w:color w:val="FF0000"/>
          <w:sz w:val="17"/>
          <w:szCs w:val="17"/>
          <w:vertAlign w:val="superscript"/>
          <w:lang w:val="en-US"/>
        </w:rPr>
        <w:t>th</w:t>
      </w:r>
      <w:r>
        <w:rPr>
          <w:rFonts w:ascii="Verdana" w:eastAsia="Times New Roman" w:hAnsi="Verdana" w:cs="Times New Roman"/>
          <w:b/>
          <w:bCs/>
          <w:color w:val="FF0000"/>
          <w:sz w:val="17"/>
          <w:szCs w:val="17"/>
          <w:lang w:val="en-US"/>
        </w:rPr>
        <w:t xml:space="preserve">  April</w:t>
      </w:r>
      <w:proofErr w:type="gramEnd"/>
      <w:r>
        <w:rPr>
          <w:rFonts w:ascii="Verdana" w:eastAsia="Times New Roman" w:hAnsi="Verdana" w:cs="Times New Roman"/>
          <w:b/>
          <w:bCs/>
          <w:color w:val="FF0000"/>
          <w:sz w:val="17"/>
          <w:szCs w:val="17"/>
          <w:lang w:val="en-US"/>
        </w:rPr>
        <w:t xml:space="preserve"> 1966 related to the design</w:t>
      </w:r>
      <w:r w:rsidRPr="00082E05">
        <w:rPr>
          <w:rFonts w:ascii="Verdana" w:eastAsia="Times New Roman" w:hAnsi="Verdana" w:cs="Times New Roman"/>
          <w:b/>
          <w:bCs/>
          <w:color w:val="FF0000"/>
          <w:sz w:val="17"/>
          <w:szCs w:val="17"/>
          <w:lang w:val="en-US"/>
        </w:rPr>
        <w:t>s and models</w:t>
      </w:r>
    </w:p>
    <w:p w:rsidR="001705F8" w:rsidRPr="00082E05" w:rsidRDefault="001705F8" w:rsidP="001705F8">
      <w:pPr>
        <w:pStyle w:val="NormalWeb"/>
        <w:rPr>
          <w:rStyle w:val="style21"/>
          <w:lang w:val="en-US"/>
        </w:rPr>
      </w:pPr>
      <w:r w:rsidRPr="00082E05">
        <w:rPr>
          <w:rStyle w:val="style21"/>
          <w:lang w:val="en-US"/>
        </w:rPr>
        <w:t>The Prime Minister, President of the Minister Cabinet,</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333000"/>
          <w:sz w:val="17"/>
          <w:szCs w:val="17"/>
          <w:lang w:val="en-US"/>
        </w:rPr>
        <w:t xml:space="preserve">  </w:t>
      </w:r>
      <w:r w:rsidRPr="00082E05">
        <w:rPr>
          <w:rFonts w:ascii="Verdana" w:eastAsia="Times New Roman" w:hAnsi="Verdana" w:cs="Times New Roman"/>
          <w:color w:val="000066"/>
          <w:sz w:val="17"/>
          <w:szCs w:val="17"/>
          <w:lang w:val="en-US"/>
        </w:rPr>
        <w:t xml:space="preserve">Based upon the report of the Minister of the Industry and </w:t>
      </w:r>
      <w:proofErr w:type="gramStart"/>
      <w:r w:rsidRPr="00082E05">
        <w:rPr>
          <w:rFonts w:ascii="Verdana" w:eastAsia="Times New Roman" w:hAnsi="Verdana" w:cs="Times New Roman"/>
          <w:color w:val="000066"/>
          <w:sz w:val="17"/>
          <w:szCs w:val="17"/>
          <w:lang w:val="en-US"/>
        </w:rPr>
        <w:t>Energy ;</w:t>
      </w:r>
      <w:proofErr w:type="gramEnd"/>
      <w:r w:rsidRPr="00082E05">
        <w:rPr>
          <w:rFonts w:ascii="Verdana" w:eastAsia="Times New Roman" w:hAnsi="Verdana" w:cs="Times New Roman"/>
          <w:color w:val="000066"/>
          <w:sz w:val="17"/>
          <w:szCs w:val="17"/>
          <w:lang w:val="en-US"/>
        </w:rPr>
        <w:t xml:space="preserve"> Considering Order # 66 - 86 of 28</w:t>
      </w:r>
      <w:r w:rsidRPr="00082E05">
        <w:rPr>
          <w:rFonts w:ascii="Verdana" w:eastAsia="Times New Roman" w:hAnsi="Verdana" w:cs="Times New Roman"/>
          <w:color w:val="000066"/>
          <w:sz w:val="17"/>
          <w:szCs w:val="17"/>
          <w:vertAlign w:val="superscript"/>
          <w:lang w:val="en-US"/>
        </w:rPr>
        <w:t>th</w:t>
      </w:r>
      <w:r w:rsidRPr="00082E05">
        <w:rPr>
          <w:rFonts w:ascii="Verdana" w:eastAsia="Times New Roman" w:hAnsi="Verdana" w:cs="Times New Roman"/>
          <w:color w:val="000066"/>
          <w:sz w:val="17"/>
          <w:szCs w:val="17"/>
          <w:lang w:val="en-US"/>
        </w:rPr>
        <w:t xml:space="preserve">  April 1966 related to the plans and models ;   Ordains : </w:t>
      </w:r>
    </w:p>
    <w:p w:rsidR="001705F8" w:rsidRPr="00082E05" w:rsidRDefault="001705F8" w:rsidP="001705F8">
      <w:pPr>
        <w:spacing w:before="280" w:after="280" w:line="240" w:lineRule="auto"/>
        <w:rPr>
          <w:rFonts w:ascii="Verdana" w:eastAsia="Times New Roman" w:hAnsi="Verdana" w:cs="Times New Roman"/>
          <w:b/>
          <w:bCs/>
          <w:color w:val="333000"/>
          <w:sz w:val="17"/>
          <w:szCs w:val="17"/>
          <w:lang w:val="en-US"/>
        </w:rPr>
      </w:pPr>
      <w:r w:rsidRPr="00082E05">
        <w:rPr>
          <w:rFonts w:ascii="Verdana" w:eastAsia="Times New Roman" w:hAnsi="Verdana" w:cs="Times New Roman"/>
          <w:b/>
          <w:bCs/>
          <w:color w:val="333000"/>
          <w:sz w:val="17"/>
          <w:szCs w:val="17"/>
          <w:lang w:val="en-US"/>
        </w:rPr>
        <w:t> </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Pr>
          <w:rFonts w:ascii="Arial" w:eastAsia="Times New Roman" w:hAnsi="Arial"/>
          <w:b/>
          <w:bCs/>
          <w:i/>
          <w:iCs/>
          <w:noProof/>
          <w:color w:val="000099"/>
          <w:sz w:val="20"/>
          <w:szCs w:val="20"/>
        </w:rPr>
        <w:drawing>
          <wp:inline distT="0" distB="0" distL="0" distR="0">
            <wp:extent cx="142240" cy="13208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42240" cy="132080"/>
                    </a:xfrm>
                    <a:prstGeom prst="rect">
                      <a:avLst/>
                    </a:prstGeom>
                    <a:solidFill>
                      <a:srgbClr val="FFFFFF"/>
                    </a:solidFill>
                    <a:ln w="9525">
                      <a:noFill/>
                      <a:miter lim="800000"/>
                      <a:headEnd/>
                      <a:tailEnd/>
                    </a:ln>
                  </pic:spPr>
                </pic:pic>
              </a:graphicData>
            </a:graphic>
          </wp:inline>
        </w:drawing>
      </w:r>
      <w:r w:rsidRPr="00082E05">
        <w:rPr>
          <w:rFonts w:ascii="Verdana" w:eastAsia="Times New Roman" w:hAnsi="Verdana" w:cs="Times New Roman"/>
          <w:b/>
          <w:bCs/>
          <w:color w:val="000066"/>
          <w:sz w:val="17"/>
          <w:szCs w:val="17"/>
          <w:u w:val="single"/>
          <w:lang w:val="en-US"/>
        </w:rPr>
        <w:t>TITLE 1</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sidRPr="00082E05">
        <w:rPr>
          <w:rFonts w:ascii="Verdana" w:eastAsia="Times New Roman" w:hAnsi="Verdana" w:cs="Times New Roman"/>
          <w:b/>
          <w:bCs/>
          <w:color w:val="000066"/>
          <w:sz w:val="17"/>
          <w:szCs w:val="17"/>
          <w:u w:val="single"/>
          <w:lang w:val="en-US"/>
        </w:rPr>
        <w:t>DECLARATION OF REGISTRATION:</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sidRPr="00082E05">
        <w:rPr>
          <w:rFonts w:ascii="Verdana" w:eastAsia="Times New Roman" w:hAnsi="Verdana" w:cs="Times New Roman"/>
          <w:b/>
          <w:bCs/>
          <w:color w:val="000066"/>
          <w:sz w:val="17"/>
          <w:szCs w:val="17"/>
          <w:lang w:val="en-US"/>
        </w:rPr>
        <w:t> </w:t>
      </w:r>
      <w:r w:rsidRPr="00082E05">
        <w:rPr>
          <w:rFonts w:ascii="Verdana" w:eastAsia="Times New Roman" w:hAnsi="Verdana" w:cs="Times New Roman"/>
          <w:b/>
          <w:bCs/>
          <w:color w:val="000066"/>
          <w:sz w:val="17"/>
          <w:szCs w:val="17"/>
          <w:u w:val="single"/>
          <w:lang w:val="en-US"/>
        </w:rPr>
        <w:t xml:space="preserve">Article 1: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000066"/>
          <w:sz w:val="17"/>
          <w:szCs w:val="17"/>
          <w:lang w:val="en-US"/>
        </w:rPr>
        <w:t xml:space="preserve">  </w:t>
      </w:r>
      <w:r w:rsidRPr="00082E05">
        <w:rPr>
          <w:rFonts w:ascii="Verdana" w:eastAsia="Times New Roman" w:hAnsi="Verdana" w:cs="Times New Roman"/>
          <w:color w:val="000066"/>
          <w:sz w:val="17"/>
          <w:szCs w:val="17"/>
          <w:lang w:val="en-US"/>
        </w:rPr>
        <w:t xml:space="preserve">The declaration of registration prescribed by Article 9 of the aforementioned </w:t>
      </w:r>
      <w:proofErr w:type="gramStart"/>
      <w:r w:rsidRPr="00082E05">
        <w:rPr>
          <w:rFonts w:ascii="Verdana" w:eastAsia="Times New Roman" w:hAnsi="Verdana" w:cs="Times New Roman"/>
          <w:color w:val="000066"/>
          <w:sz w:val="17"/>
          <w:szCs w:val="17"/>
          <w:lang w:val="en-US"/>
        </w:rPr>
        <w:t>order,</w:t>
      </w:r>
      <w:proofErr w:type="gramEnd"/>
      <w:r w:rsidRPr="00082E05">
        <w:rPr>
          <w:rFonts w:ascii="Verdana" w:eastAsia="Times New Roman" w:hAnsi="Verdana" w:cs="Times New Roman"/>
          <w:color w:val="000066"/>
          <w:sz w:val="17"/>
          <w:szCs w:val="17"/>
          <w:lang w:val="en-US"/>
        </w:rPr>
        <w:t xml:space="preserve"> is established on an application form provided by the </w:t>
      </w:r>
      <w:proofErr w:type="spellStart"/>
      <w:r w:rsidRPr="00082E05">
        <w:rPr>
          <w:rFonts w:ascii="Verdana" w:eastAsia="Times New Roman" w:hAnsi="Verdana" w:cs="Times New Roman"/>
          <w:color w:val="000066"/>
          <w:sz w:val="17"/>
          <w:szCs w:val="17"/>
          <w:lang w:val="en-US"/>
        </w:rPr>
        <w:t>comptenet</w:t>
      </w:r>
      <w:proofErr w:type="spellEnd"/>
      <w:r w:rsidRPr="00082E05">
        <w:rPr>
          <w:rFonts w:ascii="Verdana" w:eastAsia="Times New Roman" w:hAnsi="Verdana" w:cs="Times New Roman"/>
          <w:color w:val="000066"/>
          <w:sz w:val="17"/>
          <w:szCs w:val="17"/>
          <w:lang w:val="en-US"/>
        </w:rPr>
        <w:t xml:space="preserve"> services. It is registered in four </w:t>
      </w:r>
      <w:proofErr w:type="spellStart"/>
      <w:r w:rsidRPr="00082E05">
        <w:rPr>
          <w:rFonts w:ascii="Verdana" w:eastAsia="Times New Roman" w:hAnsi="Verdana" w:cs="Times New Roman"/>
          <w:color w:val="000066"/>
          <w:sz w:val="17"/>
          <w:szCs w:val="17"/>
          <w:lang w:val="en-US"/>
        </w:rPr>
        <w:t>exemplaries</w:t>
      </w:r>
      <w:proofErr w:type="spellEnd"/>
      <w:r w:rsidRPr="00082E05">
        <w:rPr>
          <w:rFonts w:ascii="Verdana" w:eastAsia="Times New Roman" w:hAnsi="Verdana" w:cs="Times New Roman"/>
          <w:color w:val="000066"/>
          <w:sz w:val="17"/>
          <w:szCs w:val="17"/>
          <w:lang w:val="en-US"/>
        </w:rPr>
        <w:t>.</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lang w:val="en-US"/>
        </w:rPr>
        <w:t> </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2:</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333000"/>
          <w:sz w:val="17"/>
          <w:szCs w:val="17"/>
          <w:lang w:val="en-US"/>
        </w:rPr>
        <w:t> </w:t>
      </w:r>
      <w:r w:rsidRPr="00082E05">
        <w:rPr>
          <w:rFonts w:ascii="Verdana" w:eastAsia="Times New Roman" w:hAnsi="Verdana" w:cs="Times New Roman"/>
          <w:color w:val="000066"/>
          <w:sz w:val="17"/>
          <w:szCs w:val="17"/>
          <w:lang w:val="en-US"/>
        </w:rPr>
        <w:t>The declaration of registration contains the following required fields:</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w:t>
      </w:r>
      <w:r w:rsidRPr="00082E05">
        <w:rPr>
          <w:rFonts w:ascii="Verdana" w:eastAsia="Times New Roman" w:hAnsi="Verdana" w:cs="Times New Roman"/>
          <w:b/>
          <w:bCs/>
          <w:color w:val="000066"/>
          <w:sz w:val="17"/>
          <w:szCs w:val="17"/>
          <w:lang w:val="en-US"/>
        </w:rPr>
        <w:t xml:space="preserve">a)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names, forenames, address and nationality of the applicant, or, if it is a corporate body, its corporate name and corporate headquarters.</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333000"/>
          <w:sz w:val="17"/>
          <w:szCs w:val="17"/>
          <w:lang w:val="en-US"/>
        </w:rPr>
        <w:t> </w:t>
      </w:r>
      <w:r w:rsidRPr="00082E05">
        <w:rPr>
          <w:rFonts w:ascii="Verdana" w:eastAsia="Times New Roman" w:hAnsi="Verdana" w:cs="Times New Roman"/>
          <w:b/>
          <w:bCs/>
          <w:color w:val="000066"/>
          <w:sz w:val="17"/>
          <w:szCs w:val="17"/>
          <w:lang w:val="en-US"/>
        </w:rPr>
        <w:t>b)</w:t>
      </w:r>
      <w:r w:rsidRPr="00082E05">
        <w:rPr>
          <w:rFonts w:ascii="Verdana" w:eastAsia="Times New Roman" w:hAnsi="Verdana" w:cs="Times New Roman"/>
          <w:color w:val="000066"/>
          <w:sz w:val="17"/>
          <w:szCs w:val="17"/>
          <w:lang w:val="en-US"/>
        </w:rPr>
        <w:t xml:space="preserve">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name and address of the attorney, if applicable, who has power to perform a registration as well as the date of power as mentioned in Article 4 hereinafter.</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333000"/>
          <w:sz w:val="17"/>
          <w:szCs w:val="17"/>
          <w:lang w:val="en-US"/>
        </w:rPr>
        <w:t> </w:t>
      </w:r>
      <w:r w:rsidRPr="00082E05">
        <w:rPr>
          <w:rFonts w:ascii="Verdana" w:eastAsia="Times New Roman" w:hAnsi="Verdana" w:cs="Times New Roman"/>
          <w:b/>
          <w:bCs/>
          <w:color w:val="000066"/>
          <w:sz w:val="17"/>
          <w:szCs w:val="17"/>
          <w:lang w:val="en-US"/>
        </w:rPr>
        <w:t xml:space="preserve">c)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number and nature of the plans and models and the order number that is allocated to them.</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333000"/>
          <w:sz w:val="17"/>
          <w:szCs w:val="17"/>
          <w:lang w:val="en-US"/>
        </w:rPr>
        <w:t> </w:t>
      </w:r>
      <w:proofErr w:type="gramStart"/>
      <w:r w:rsidRPr="00082E05">
        <w:rPr>
          <w:rFonts w:ascii="Verdana" w:eastAsia="Times New Roman" w:hAnsi="Verdana" w:cs="Times New Roman"/>
          <w:b/>
          <w:bCs/>
          <w:color w:val="000066"/>
          <w:sz w:val="17"/>
          <w:szCs w:val="17"/>
          <w:lang w:val="en-US"/>
        </w:rPr>
        <w:t>d</w:t>
      </w:r>
      <w:proofErr w:type="gramEnd"/>
      <w:r w:rsidRPr="00082E05">
        <w:rPr>
          <w:rFonts w:ascii="Verdana" w:eastAsia="Times New Roman" w:hAnsi="Verdana" w:cs="Times New Roman"/>
          <w:b/>
          <w:bCs/>
          <w:color w:val="000066"/>
          <w:sz w:val="17"/>
          <w:szCs w:val="17"/>
          <w:lang w:val="en-US"/>
        </w:rPr>
        <w:t xml:space="preserve">) </w:t>
      </w:r>
      <w:r w:rsidRPr="00082E05">
        <w:rPr>
          <w:rFonts w:ascii="Verdana" w:eastAsia="Times New Roman" w:hAnsi="Verdana" w:cs="Times New Roman"/>
          <w:color w:val="000066"/>
          <w:sz w:val="17"/>
          <w:szCs w:val="17"/>
          <w:lang w:val="en-US"/>
        </w:rPr>
        <w:t>if need be, the indications related to the request of priority of a prior registration.</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333000"/>
          <w:sz w:val="17"/>
          <w:szCs w:val="17"/>
          <w:lang w:val="en-US"/>
        </w:rPr>
        <w:t> </w:t>
      </w:r>
      <w:r w:rsidRPr="00082E05">
        <w:rPr>
          <w:rFonts w:ascii="Verdana" w:eastAsia="Times New Roman" w:hAnsi="Verdana" w:cs="Times New Roman"/>
          <w:b/>
          <w:bCs/>
          <w:color w:val="000066"/>
          <w:sz w:val="17"/>
          <w:szCs w:val="17"/>
          <w:lang w:val="en-US"/>
        </w:rPr>
        <w:t>e</w:t>
      </w:r>
      <w:r w:rsidRPr="00082E05">
        <w:rPr>
          <w:rFonts w:ascii="Verdana" w:eastAsia="Times New Roman" w:hAnsi="Verdana" w:cs="Times New Roman"/>
          <w:color w:val="000066"/>
          <w:sz w:val="17"/>
          <w:szCs w:val="17"/>
          <w:lang w:val="en-US"/>
        </w:rPr>
        <w:t>)</w:t>
      </w:r>
      <w:r w:rsidRPr="00082E05">
        <w:rPr>
          <w:rFonts w:ascii="Verdana" w:eastAsia="Times New Roman" w:hAnsi="Verdana" w:cs="Times New Roman"/>
          <w:color w:val="333000"/>
          <w:sz w:val="17"/>
          <w:szCs w:val="17"/>
          <w:lang w:val="en-US"/>
        </w:rPr>
        <w:t xml:space="preserve">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numbers of the plans and models to which is affixed an explanatory legend.</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000066"/>
          <w:sz w:val="17"/>
          <w:szCs w:val="17"/>
          <w:lang w:val="en-US"/>
        </w:rPr>
        <w:t xml:space="preserve"> f)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stamps of the seals affixed on the box containing the plans or models.</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000066"/>
          <w:sz w:val="17"/>
          <w:szCs w:val="17"/>
          <w:lang w:val="en-US"/>
        </w:rPr>
        <w:t xml:space="preserve"> g)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plans or models for which the publication prescribed in Article 1 of Order # 66 - 86 aforementioned, with or without maintaining of the protection for a duration of ten years, is required.</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333000"/>
          <w:sz w:val="17"/>
          <w:szCs w:val="17"/>
          <w:lang w:val="en-US"/>
        </w:rPr>
        <w:t> </w:t>
      </w:r>
      <w:r w:rsidRPr="00082E05">
        <w:rPr>
          <w:rFonts w:ascii="Verdana" w:eastAsia="Times New Roman" w:hAnsi="Verdana" w:cs="Times New Roman"/>
          <w:b/>
          <w:bCs/>
          <w:color w:val="000066"/>
          <w:sz w:val="17"/>
          <w:szCs w:val="17"/>
          <w:lang w:val="en-US"/>
        </w:rPr>
        <w:t>h)</w:t>
      </w:r>
      <w:r w:rsidRPr="00082E05">
        <w:rPr>
          <w:rFonts w:ascii="Verdana" w:eastAsia="Times New Roman" w:hAnsi="Verdana" w:cs="Times New Roman"/>
          <w:color w:val="000066"/>
          <w:sz w:val="17"/>
          <w:szCs w:val="17"/>
          <w:lang w:val="en-US"/>
        </w:rPr>
        <w:t xml:space="preserve">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amount of due taxes, the payment method as well as the date and number of the payment title.</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333000"/>
          <w:sz w:val="17"/>
          <w:szCs w:val="17"/>
          <w:lang w:val="en-US"/>
        </w:rPr>
        <w:t> </w:t>
      </w:r>
      <w:proofErr w:type="spellStart"/>
      <w:r w:rsidRPr="00082E05">
        <w:rPr>
          <w:rFonts w:ascii="Verdana" w:eastAsia="Times New Roman" w:hAnsi="Verdana" w:cs="Times New Roman"/>
          <w:b/>
          <w:bCs/>
          <w:color w:val="000066"/>
          <w:sz w:val="17"/>
          <w:szCs w:val="17"/>
          <w:lang w:val="en-US"/>
        </w:rPr>
        <w:t>i</w:t>
      </w:r>
      <w:proofErr w:type="spellEnd"/>
      <w:r w:rsidRPr="00082E05">
        <w:rPr>
          <w:rFonts w:ascii="Verdana" w:eastAsia="Times New Roman" w:hAnsi="Verdana" w:cs="Times New Roman"/>
          <w:b/>
          <w:bCs/>
          <w:color w:val="000066"/>
          <w:sz w:val="17"/>
          <w:szCs w:val="17"/>
          <w:lang w:val="en-US"/>
        </w:rPr>
        <w:t>)</w:t>
      </w:r>
      <w:r w:rsidRPr="00082E05">
        <w:rPr>
          <w:rFonts w:ascii="Verdana" w:eastAsia="Times New Roman" w:hAnsi="Verdana" w:cs="Times New Roman"/>
          <w:color w:val="000066"/>
          <w:sz w:val="17"/>
          <w:szCs w:val="17"/>
          <w:lang w:val="en-US"/>
        </w:rPr>
        <w:t xml:space="preserve">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list of registered items to support the declaration.</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333000"/>
          <w:sz w:val="17"/>
          <w:szCs w:val="17"/>
          <w:lang w:val="en-US"/>
        </w:rPr>
        <w:t> </w:t>
      </w:r>
      <w:r w:rsidRPr="00082E05">
        <w:rPr>
          <w:rFonts w:ascii="Verdana" w:eastAsia="Times New Roman" w:hAnsi="Verdana" w:cs="Times New Roman"/>
          <w:color w:val="000066"/>
          <w:sz w:val="17"/>
          <w:szCs w:val="17"/>
          <w:lang w:val="en-US"/>
        </w:rPr>
        <w:t xml:space="preserve">The </w:t>
      </w:r>
      <w:proofErr w:type="spellStart"/>
      <w:r w:rsidRPr="00082E05">
        <w:rPr>
          <w:rFonts w:ascii="Verdana" w:eastAsia="Times New Roman" w:hAnsi="Verdana" w:cs="Times New Roman"/>
          <w:color w:val="000066"/>
          <w:sz w:val="17"/>
          <w:szCs w:val="17"/>
          <w:lang w:val="en-US"/>
        </w:rPr>
        <w:t>registartion</w:t>
      </w:r>
      <w:proofErr w:type="spellEnd"/>
      <w:r w:rsidRPr="00082E05">
        <w:rPr>
          <w:rFonts w:ascii="Verdana" w:eastAsia="Times New Roman" w:hAnsi="Verdana" w:cs="Times New Roman"/>
          <w:color w:val="000066"/>
          <w:sz w:val="17"/>
          <w:szCs w:val="17"/>
          <w:lang w:val="en-US"/>
        </w:rPr>
        <w:t xml:space="preserve"> declaration must be dated by the applicant or their </w:t>
      </w:r>
      <w:proofErr w:type="gramStart"/>
      <w:r w:rsidRPr="00082E05">
        <w:rPr>
          <w:rFonts w:ascii="Verdana" w:eastAsia="Times New Roman" w:hAnsi="Verdana" w:cs="Times New Roman"/>
          <w:color w:val="000066"/>
          <w:sz w:val="17"/>
          <w:szCs w:val="17"/>
          <w:lang w:val="en-US"/>
        </w:rPr>
        <w:t>attorney ;</w:t>
      </w:r>
      <w:proofErr w:type="gramEnd"/>
      <w:r w:rsidRPr="00082E05">
        <w:rPr>
          <w:rFonts w:ascii="Verdana" w:eastAsia="Times New Roman" w:hAnsi="Verdana" w:cs="Times New Roman"/>
          <w:color w:val="000066"/>
          <w:sz w:val="17"/>
          <w:szCs w:val="17"/>
          <w:lang w:val="en-US"/>
        </w:rPr>
        <w:t xml:space="preserve"> the signature is </w:t>
      </w:r>
      <w:proofErr w:type="spellStart"/>
      <w:r w:rsidRPr="00082E05">
        <w:rPr>
          <w:rFonts w:ascii="Verdana" w:eastAsia="Times New Roman" w:hAnsi="Verdana" w:cs="Times New Roman"/>
          <w:color w:val="000066"/>
          <w:sz w:val="17"/>
          <w:szCs w:val="17"/>
          <w:lang w:val="en-US"/>
        </w:rPr>
        <w:t>preceeded</w:t>
      </w:r>
      <w:proofErr w:type="spellEnd"/>
      <w:r w:rsidRPr="00082E05">
        <w:rPr>
          <w:rFonts w:ascii="Verdana" w:eastAsia="Times New Roman" w:hAnsi="Verdana" w:cs="Times New Roman"/>
          <w:color w:val="000066"/>
          <w:sz w:val="17"/>
          <w:szCs w:val="17"/>
          <w:lang w:val="en-US"/>
        </w:rPr>
        <w:t xml:space="preserve"> by the indication of the title of the applicant. The following items are </w:t>
      </w:r>
      <w:proofErr w:type="spellStart"/>
      <w:r w:rsidRPr="00082E05">
        <w:rPr>
          <w:rFonts w:ascii="Verdana" w:eastAsia="Times New Roman" w:hAnsi="Verdana" w:cs="Times New Roman"/>
          <w:color w:val="000066"/>
          <w:sz w:val="17"/>
          <w:szCs w:val="17"/>
          <w:lang w:val="en-US"/>
        </w:rPr>
        <w:t>ttached</w:t>
      </w:r>
      <w:proofErr w:type="spellEnd"/>
      <w:r w:rsidRPr="00082E05">
        <w:rPr>
          <w:rFonts w:ascii="Verdana" w:eastAsia="Times New Roman" w:hAnsi="Verdana" w:cs="Times New Roman"/>
          <w:color w:val="000066"/>
          <w:sz w:val="17"/>
          <w:szCs w:val="17"/>
          <w:lang w:val="en-US"/>
        </w:rPr>
        <w:t xml:space="preserve"> to the declaration of registration:</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000066"/>
          <w:sz w:val="17"/>
          <w:szCs w:val="17"/>
          <w:lang w:val="en-US"/>
        </w:rPr>
        <w:t xml:space="preserve">1)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sealed box prescribed by Article 9 of the aforementioned order # 66 - 86.</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000066"/>
          <w:sz w:val="17"/>
          <w:szCs w:val="17"/>
          <w:lang w:val="en-US"/>
        </w:rPr>
        <w:t xml:space="preserve">2)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power of the attorney as well as the documents of priority prescribed in Article 10 of the aforementioned order # 66 - 86.</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000066"/>
          <w:sz w:val="17"/>
          <w:szCs w:val="17"/>
          <w:lang w:val="en-US"/>
        </w:rPr>
        <w:t xml:space="preserve">3)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request of </w:t>
      </w:r>
      <w:proofErr w:type="spellStart"/>
      <w:r w:rsidRPr="00082E05">
        <w:rPr>
          <w:rFonts w:ascii="Verdana" w:eastAsia="Times New Roman" w:hAnsi="Verdana" w:cs="Times New Roman"/>
          <w:color w:val="000066"/>
          <w:sz w:val="17"/>
          <w:szCs w:val="17"/>
          <w:lang w:val="en-US"/>
        </w:rPr>
        <w:t>publicagtion</w:t>
      </w:r>
      <w:proofErr w:type="spellEnd"/>
      <w:r w:rsidRPr="00082E05">
        <w:rPr>
          <w:rFonts w:ascii="Verdana" w:eastAsia="Times New Roman" w:hAnsi="Verdana" w:cs="Times New Roman"/>
          <w:color w:val="000066"/>
          <w:sz w:val="17"/>
          <w:szCs w:val="17"/>
          <w:lang w:val="en-US"/>
        </w:rPr>
        <w:t>, if applicable.</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000066"/>
          <w:sz w:val="17"/>
          <w:szCs w:val="17"/>
          <w:lang w:val="en-US"/>
        </w:rPr>
        <w:lastRenderedPageBreak/>
        <w:t xml:space="preserve">4)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receipt for payment of the due taxes.</w:t>
      </w:r>
    </w:p>
    <w:p w:rsidR="001705F8" w:rsidRPr="00082E05" w:rsidRDefault="001705F8" w:rsidP="001705F8">
      <w:pPr>
        <w:spacing w:before="280" w:after="280" w:line="240" w:lineRule="auto"/>
        <w:rPr>
          <w:rFonts w:ascii="Verdana" w:eastAsia="Times New Roman" w:hAnsi="Verdana" w:cs="Times New Roman"/>
          <w:color w:val="333000"/>
          <w:sz w:val="17"/>
          <w:szCs w:val="17"/>
          <w:lang w:val="en-US"/>
        </w:rPr>
      </w:pPr>
      <w:r w:rsidRPr="00082E05">
        <w:rPr>
          <w:rFonts w:ascii="Verdana" w:eastAsia="Times New Roman" w:hAnsi="Verdana" w:cs="Times New Roman"/>
          <w:color w:val="333000"/>
          <w:sz w:val="17"/>
          <w:szCs w:val="17"/>
          <w:lang w:val="en-US"/>
        </w:rPr>
        <w:t> </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3:</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Any declaration expressed by a </w:t>
      </w:r>
      <w:proofErr w:type="spellStart"/>
      <w:r w:rsidRPr="00082E05">
        <w:rPr>
          <w:rFonts w:ascii="Verdana" w:eastAsia="Times New Roman" w:hAnsi="Verdana" w:cs="Times New Roman"/>
          <w:color w:val="000066"/>
          <w:sz w:val="17"/>
          <w:szCs w:val="17"/>
          <w:lang w:val="en-US"/>
        </w:rPr>
        <w:t>maried</w:t>
      </w:r>
      <w:proofErr w:type="spellEnd"/>
      <w:r w:rsidRPr="00082E05">
        <w:rPr>
          <w:rFonts w:ascii="Verdana" w:eastAsia="Times New Roman" w:hAnsi="Verdana" w:cs="Times New Roman"/>
          <w:color w:val="000066"/>
          <w:sz w:val="17"/>
          <w:szCs w:val="17"/>
          <w:lang w:val="en-US"/>
        </w:rPr>
        <w:t xml:space="preserve"> woman or a widow, comprises her family name and her forenames following the name of her husband. In the case when the registration is made jointly by many persons, the indications prescribed in Article 2, indent a, must be provided for each of these persons.</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4:</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The power of attorney must indicate the name and forenames of the applicant, or, if it is regarding a corporate body, its corporate name and corporate headquarters address. It is dated and signed by the </w:t>
      </w:r>
      <w:proofErr w:type="gramStart"/>
      <w:r w:rsidRPr="00082E05">
        <w:rPr>
          <w:rFonts w:ascii="Verdana" w:eastAsia="Times New Roman" w:hAnsi="Verdana" w:cs="Times New Roman"/>
          <w:color w:val="000066"/>
          <w:sz w:val="17"/>
          <w:szCs w:val="17"/>
          <w:lang w:val="en-US"/>
        </w:rPr>
        <w:t>applicant ;</w:t>
      </w:r>
      <w:proofErr w:type="gramEnd"/>
      <w:r w:rsidRPr="00082E05">
        <w:rPr>
          <w:rFonts w:ascii="Verdana" w:eastAsia="Times New Roman" w:hAnsi="Verdana" w:cs="Times New Roman"/>
          <w:color w:val="000066"/>
          <w:sz w:val="17"/>
          <w:szCs w:val="17"/>
          <w:lang w:val="en-US"/>
        </w:rPr>
        <w:t xml:space="preserve"> if it is regarding a corporate body, it mentions the title of the signatory person.</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Pr>
          <w:rFonts w:ascii="Arial" w:eastAsia="Times New Roman" w:hAnsi="Arial"/>
          <w:b/>
          <w:bCs/>
          <w:i/>
          <w:iCs/>
          <w:noProof/>
          <w:color w:val="000099"/>
          <w:sz w:val="20"/>
          <w:szCs w:val="20"/>
        </w:rPr>
        <w:drawing>
          <wp:inline distT="0" distB="0" distL="0" distR="0">
            <wp:extent cx="142240" cy="13208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42240" cy="132080"/>
                    </a:xfrm>
                    <a:prstGeom prst="rect">
                      <a:avLst/>
                    </a:prstGeom>
                    <a:solidFill>
                      <a:srgbClr val="FFFFFF"/>
                    </a:solidFill>
                    <a:ln w="9525">
                      <a:noFill/>
                      <a:miter lim="800000"/>
                      <a:headEnd/>
                      <a:tailEnd/>
                    </a:ln>
                  </pic:spPr>
                </pic:pic>
              </a:graphicData>
            </a:graphic>
          </wp:inline>
        </w:drawing>
      </w:r>
      <w:r w:rsidRPr="00082E05">
        <w:rPr>
          <w:rFonts w:ascii="Verdana" w:eastAsia="Times New Roman" w:hAnsi="Verdana" w:cs="Times New Roman"/>
          <w:b/>
          <w:bCs/>
          <w:color w:val="000066"/>
          <w:sz w:val="17"/>
          <w:szCs w:val="17"/>
          <w:u w:val="single"/>
          <w:lang w:val="en-US"/>
        </w:rPr>
        <w:t>TITLE 2</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sidRPr="00082E05">
        <w:rPr>
          <w:rFonts w:ascii="Verdana" w:eastAsia="Times New Roman" w:hAnsi="Verdana" w:cs="Times New Roman"/>
          <w:b/>
          <w:bCs/>
          <w:color w:val="000066"/>
          <w:sz w:val="17"/>
          <w:szCs w:val="17"/>
          <w:u w:val="single"/>
          <w:lang w:val="en-US"/>
        </w:rPr>
        <w:t>SEALED PACKAGE – REPRESENTATION OR AMPLES OF THE PLANS OR MODELS:</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5:</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The registration of a model can be done in the form of either a graphical or photographic representation or a sample. A same model cannot be registered at the same time in two forms. If it was not the case, the applicant would be assumed to give priority to the registration in the form of a sample.</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sidRPr="00082E05">
        <w:rPr>
          <w:rFonts w:ascii="Verdana" w:eastAsia="Times New Roman" w:hAnsi="Verdana" w:cs="Times New Roman"/>
          <w:b/>
          <w:bCs/>
          <w:color w:val="000066"/>
          <w:sz w:val="17"/>
          <w:szCs w:val="17"/>
          <w:u w:val="single"/>
          <w:lang w:val="en-US"/>
        </w:rPr>
        <w:t xml:space="preserve">Article 6: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When the registration is done in the form of a representation of the object, the applicant chooses, at their own risk, the most appropriate means to prevent any alteration of the said representation and to allow its reproduction using photographic processes.</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The dimensions of the plans and models must be included between eight (8) and </w:t>
      </w:r>
      <w:proofErr w:type="spellStart"/>
      <w:r w:rsidRPr="00082E05">
        <w:rPr>
          <w:rFonts w:ascii="Verdana" w:eastAsia="Times New Roman" w:hAnsi="Verdana" w:cs="Times New Roman"/>
          <w:color w:val="000066"/>
          <w:sz w:val="17"/>
          <w:szCs w:val="17"/>
          <w:lang w:val="en-US"/>
        </w:rPr>
        <w:t>fourty</w:t>
      </w:r>
      <w:proofErr w:type="spellEnd"/>
      <w:r w:rsidRPr="00082E05">
        <w:rPr>
          <w:rFonts w:ascii="Verdana" w:eastAsia="Times New Roman" w:hAnsi="Verdana" w:cs="Times New Roman"/>
          <w:color w:val="000066"/>
          <w:sz w:val="17"/>
          <w:szCs w:val="17"/>
          <w:lang w:val="en-US"/>
        </w:rPr>
        <w:t xml:space="preserve"> eight (48) </w:t>
      </w:r>
      <w:proofErr w:type="spellStart"/>
      <w:r w:rsidRPr="00082E05">
        <w:rPr>
          <w:rFonts w:ascii="Verdana" w:eastAsia="Times New Roman" w:hAnsi="Verdana" w:cs="Times New Roman"/>
          <w:color w:val="000066"/>
          <w:sz w:val="17"/>
          <w:szCs w:val="17"/>
          <w:lang w:val="en-US"/>
        </w:rPr>
        <w:t>centimetres</w:t>
      </w:r>
      <w:proofErr w:type="spellEnd"/>
      <w:r w:rsidRPr="00082E05">
        <w:rPr>
          <w:rFonts w:ascii="Verdana" w:eastAsia="Times New Roman" w:hAnsi="Verdana" w:cs="Times New Roman"/>
          <w:color w:val="000066"/>
          <w:sz w:val="17"/>
          <w:szCs w:val="17"/>
          <w:lang w:val="en-US"/>
        </w:rPr>
        <w:t>. The plans and models must be flattened or rolled in a box that contains them. They must be implemented using black ink.</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In case of necessity, any plan can be sub-</w:t>
      </w:r>
      <w:proofErr w:type="spellStart"/>
      <w:r w:rsidRPr="00082E05">
        <w:rPr>
          <w:rFonts w:ascii="Verdana" w:eastAsia="Times New Roman" w:hAnsi="Verdana" w:cs="Times New Roman"/>
          <w:color w:val="000066"/>
          <w:sz w:val="17"/>
          <w:szCs w:val="17"/>
          <w:lang w:val="en-US"/>
        </w:rPr>
        <w:t>divised</w:t>
      </w:r>
      <w:proofErr w:type="spellEnd"/>
      <w:r w:rsidRPr="00082E05">
        <w:rPr>
          <w:rFonts w:ascii="Verdana" w:eastAsia="Times New Roman" w:hAnsi="Verdana" w:cs="Times New Roman"/>
          <w:color w:val="000066"/>
          <w:sz w:val="17"/>
          <w:szCs w:val="17"/>
          <w:lang w:val="en-US"/>
        </w:rPr>
        <w:t xml:space="preserve"> in many parts that are </w:t>
      </w:r>
      <w:proofErr w:type="spellStart"/>
      <w:r w:rsidRPr="00082E05">
        <w:rPr>
          <w:rFonts w:ascii="Verdana" w:eastAsia="Times New Roman" w:hAnsi="Verdana" w:cs="Times New Roman"/>
          <w:color w:val="000066"/>
          <w:sz w:val="17"/>
          <w:szCs w:val="17"/>
          <w:lang w:val="en-US"/>
        </w:rPr>
        <w:t>indentifiable</w:t>
      </w:r>
      <w:proofErr w:type="spellEnd"/>
      <w:r w:rsidRPr="00082E05">
        <w:rPr>
          <w:rFonts w:ascii="Verdana" w:eastAsia="Times New Roman" w:hAnsi="Verdana" w:cs="Times New Roman"/>
          <w:color w:val="000066"/>
          <w:sz w:val="17"/>
          <w:szCs w:val="17"/>
          <w:lang w:val="en-US"/>
        </w:rPr>
        <w:t xml:space="preserve"> by linking lines and reference </w:t>
      </w:r>
      <w:proofErr w:type="gramStart"/>
      <w:r w:rsidRPr="00082E05">
        <w:rPr>
          <w:rFonts w:ascii="Verdana" w:eastAsia="Times New Roman" w:hAnsi="Verdana" w:cs="Times New Roman"/>
          <w:color w:val="000066"/>
          <w:sz w:val="17"/>
          <w:szCs w:val="17"/>
          <w:lang w:val="en-US"/>
        </w:rPr>
        <w:t>numbers ;</w:t>
      </w:r>
      <w:proofErr w:type="gramEnd"/>
      <w:r w:rsidRPr="00082E05">
        <w:rPr>
          <w:rFonts w:ascii="Verdana" w:eastAsia="Times New Roman" w:hAnsi="Verdana" w:cs="Times New Roman"/>
          <w:color w:val="000066"/>
          <w:sz w:val="17"/>
          <w:szCs w:val="17"/>
          <w:lang w:val="en-US"/>
        </w:rPr>
        <w:t xml:space="preserve"> but the applicant must provide full drawing on a separate sheet.</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In the back of the plan or the photography, the applicant affixes their signature in the left side and writes in the top right part the number that they allocate to the registered object, if it relates to a registration of multiple objects.</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An explanatory legend related to each or to some of the plans or models can be attached to the registration, if the creator decides it is necessary. It must be written on a separate sheet which holds the same number as the one written on the object and signed by the applicant.</w:t>
      </w:r>
    </w:p>
    <w:p w:rsidR="001705F8" w:rsidRPr="00082E05" w:rsidRDefault="001705F8" w:rsidP="001705F8">
      <w:pPr>
        <w:spacing w:before="280" w:after="280" w:line="240" w:lineRule="auto"/>
        <w:rPr>
          <w:rFonts w:ascii="Verdana" w:eastAsia="Times New Roman" w:hAnsi="Verdana" w:cs="Times New Roman"/>
          <w:b/>
          <w:bCs/>
          <w:color w:val="333000"/>
          <w:sz w:val="17"/>
          <w:szCs w:val="17"/>
          <w:lang w:val="en-US"/>
        </w:rPr>
      </w:pPr>
      <w:r w:rsidRPr="00082E05">
        <w:rPr>
          <w:rFonts w:ascii="Verdana" w:eastAsia="Times New Roman" w:hAnsi="Verdana" w:cs="Times New Roman"/>
          <w:b/>
          <w:bCs/>
          <w:color w:val="333000"/>
          <w:sz w:val="17"/>
          <w:szCs w:val="17"/>
          <w:lang w:val="en-US"/>
        </w:rPr>
        <w:t> </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7:</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The registered objects are enclosed within a wooden or metallic box of which the dimensions cannot exceed fifty (50) </w:t>
      </w:r>
      <w:proofErr w:type="spellStart"/>
      <w:r w:rsidRPr="00082E05">
        <w:rPr>
          <w:rFonts w:ascii="Verdana" w:eastAsia="Times New Roman" w:hAnsi="Verdana" w:cs="Times New Roman"/>
          <w:color w:val="000066"/>
          <w:sz w:val="17"/>
          <w:szCs w:val="17"/>
          <w:lang w:val="en-US"/>
        </w:rPr>
        <w:t>centimetres</w:t>
      </w:r>
      <w:proofErr w:type="spellEnd"/>
      <w:r w:rsidRPr="00082E05">
        <w:rPr>
          <w:rFonts w:ascii="Verdana" w:eastAsia="Times New Roman" w:hAnsi="Verdana" w:cs="Times New Roman"/>
          <w:color w:val="000066"/>
          <w:sz w:val="17"/>
          <w:szCs w:val="17"/>
          <w:lang w:val="en-US"/>
        </w:rPr>
        <w:t xml:space="preserve"> in width and twenty five (25) </w:t>
      </w:r>
      <w:proofErr w:type="spellStart"/>
      <w:r w:rsidRPr="00082E05">
        <w:rPr>
          <w:rFonts w:ascii="Verdana" w:eastAsia="Times New Roman" w:hAnsi="Verdana" w:cs="Times New Roman"/>
          <w:color w:val="000066"/>
          <w:sz w:val="17"/>
          <w:szCs w:val="17"/>
          <w:lang w:val="en-US"/>
        </w:rPr>
        <w:t>centimetres</w:t>
      </w:r>
      <w:proofErr w:type="spellEnd"/>
      <w:r w:rsidRPr="00082E05">
        <w:rPr>
          <w:rFonts w:ascii="Verdana" w:eastAsia="Times New Roman" w:hAnsi="Verdana" w:cs="Times New Roman"/>
          <w:color w:val="000066"/>
          <w:sz w:val="17"/>
          <w:szCs w:val="17"/>
          <w:lang w:val="en-US"/>
        </w:rPr>
        <w:t xml:space="preserve"> in height.</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The total weight of the box must not exceed eight (8) kilograms. The box is bordered by a string crossed at the base and at the top and held by a seal affixed by the applicant.</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Pr>
          <w:rFonts w:ascii="Arial" w:eastAsia="Times New Roman" w:hAnsi="Arial"/>
          <w:b/>
          <w:bCs/>
          <w:i/>
          <w:iCs/>
          <w:noProof/>
          <w:color w:val="000099"/>
          <w:sz w:val="20"/>
          <w:szCs w:val="20"/>
        </w:rPr>
        <w:lastRenderedPageBreak/>
        <w:drawing>
          <wp:inline distT="0" distB="0" distL="0" distR="0">
            <wp:extent cx="142240" cy="13208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42240" cy="132080"/>
                    </a:xfrm>
                    <a:prstGeom prst="rect">
                      <a:avLst/>
                    </a:prstGeom>
                    <a:solidFill>
                      <a:srgbClr val="FFFFFF"/>
                    </a:solidFill>
                    <a:ln w="9525">
                      <a:noFill/>
                      <a:miter lim="800000"/>
                      <a:headEnd/>
                      <a:tailEnd/>
                    </a:ln>
                  </pic:spPr>
                </pic:pic>
              </a:graphicData>
            </a:graphic>
          </wp:inline>
        </w:drawing>
      </w:r>
      <w:r w:rsidRPr="00082E05">
        <w:rPr>
          <w:rFonts w:ascii="Verdana" w:eastAsia="Times New Roman" w:hAnsi="Verdana" w:cs="Times New Roman"/>
          <w:b/>
          <w:bCs/>
          <w:color w:val="000066"/>
          <w:sz w:val="17"/>
          <w:szCs w:val="17"/>
          <w:u w:val="single"/>
          <w:lang w:val="en-US"/>
        </w:rPr>
        <w:t>TITLE 3</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sidRPr="00082E05">
        <w:rPr>
          <w:rFonts w:ascii="Verdana" w:eastAsia="Times New Roman" w:hAnsi="Verdana" w:cs="Times New Roman"/>
          <w:b/>
          <w:bCs/>
          <w:color w:val="000066"/>
          <w:sz w:val="17"/>
          <w:szCs w:val="17"/>
          <w:u w:val="single"/>
          <w:lang w:val="en-US"/>
        </w:rPr>
        <w:t>RECORDING OF THE REGISTRATION:</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8:</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When the registration is legit and the taxes have been acquitted, the competent service proceeds to recording the registration.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The recording number, the visa and the stamp of the competent service are affixed on each of the copies of the declaration as well as the sealed box.</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A copy of the declaration is sent to the applicant or to their attorney as a certificate of registration.</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Pr>
          <w:rFonts w:ascii="Arial" w:eastAsia="Times New Roman" w:hAnsi="Arial"/>
          <w:b/>
          <w:bCs/>
          <w:i/>
          <w:iCs/>
          <w:noProof/>
          <w:color w:val="000099"/>
          <w:sz w:val="20"/>
          <w:szCs w:val="20"/>
        </w:rPr>
        <w:drawing>
          <wp:inline distT="0" distB="0" distL="0" distR="0">
            <wp:extent cx="142240" cy="13208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42240" cy="132080"/>
                    </a:xfrm>
                    <a:prstGeom prst="rect">
                      <a:avLst/>
                    </a:prstGeom>
                    <a:solidFill>
                      <a:srgbClr val="FFFFFF"/>
                    </a:solidFill>
                    <a:ln w="9525">
                      <a:noFill/>
                      <a:miter lim="800000"/>
                      <a:headEnd/>
                      <a:tailEnd/>
                    </a:ln>
                  </pic:spPr>
                </pic:pic>
              </a:graphicData>
            </a:graphic>
          </wp:inline>
        </w:drawing>
      </w:r>
      <w:r w:rsidRPr="00082E05">
        <w:rPr>
          <w:rFonts w:ascii="Verdana" w:eastAsia="Times New Roman" w:hAnsi="Verdana" w:cs="Times New Roman"/>
          <w:b/>
          <w:bCs/>
          <w:color w:val="333000"/>
          <w:sz w:val="17"/>
          <w:szCs w:val="17"/>
          <w:lang w:val="en-US"/>
        </w:rPr>
        <w:t> </w:t>
      </w:r>
      <w:r w:rsidRPr="00082E05">
        <w:rPr>
          <w:rFonts w:ascii="Verdana" w:eastAsia="Times New Roman" w:hAnsi="Verdana" w:cs="Times New Roman"/>
          <w:b/>
          <w:bCs/>
          <w:color w:val="000066"/>
          <w:sz w:val="17"/>
          <w:szCs w:val="17"/>
          <w:u w:val="single"/>
          <w:lang w:val="en-US"/>
        </w:rPr>
        <w:t>TITLE 4</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sidRPr="00082E05">
        <w:rPr>
          <w:rFonts w:ascii="Verdana" w:eastAsia="Times New Roman" w:hAnsi="Verdana" w:cs="Times New Roman"/>
          <w:b/>
          <w:bCs/>
          <w:color w:val="000066"/>
          <w:sz w:val="17"/>
          <w:szCs w:val="17"/>
          <w:u w:val="single"/>
          <w:lang w:val="en-US"/>
        </w:rPr>
        <w:t>PUBLICATION OF THE REGISTRATION:</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9:</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The request of publication prescribed in Article 13 of the aforementioned order # 66 – 86 is </w:t>
      </w:r>
      <w:proofErr w:type="spellStart"/>
      <w:r w:rsidRPr="00082E05">
        <w:rPr>
          <w:rFonts w:ascii="Verdana" w:eastAsia="Times New Roman" w:hAnsi="Verdana" w:cs="Times New Roman"/>
          <w:color w:val="000066"/>
          <w:sz w:val="17"/>
          <w:szCs w:val="17"/>
          <w:lang w:val="en-US"/>
        </w:rPr>
        <w:t>dont</w:t>
      </w:r>
      <w:proofErr w:type="spellEnd"/>
      <w:r w:rsidRPr="00082E05">
        <w:rPr>
          <w:rFonts w:ascii="Verdana" w:eastAsia="Times New Roman" w:hAnsi="Verdana" w:cs="Times New Roman"/>
          <w:color w:val="000066"/>
          <w:sz w:val="17"/>
          <w:szCs w:val="17"/>
          <w:lang w:val="en-US"/>
        </w:rPr>
        <w:t xml:space="preserve"> either simultaneously with the declaration of registration, or during the first period of protection.</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In the latter case, it is signed by the holder of the registration or their successor-in-interest or by the attorney and addressed in two copies to the competent service</w:t>
      </w:r>
      <w:proofErr w:type="gramStart"/>
      <w:r w:rsidRPr="00082E05">
        <w:rPr>
          <w:rFonts w:ascii="Verdana" w:eastAsia="Times New Roman" w:hAnsi="Verdana" w:cs="Times New Roman"/>
          <w:color w:val="000066"/>
          <w:sz w:val="17"/>
          <w:szCs w:val="17"/>
          <w:lang w:val="en-US"/>
        </w:rPr>
        <w:t>,  with</w:t>
      </w:r>
      <w:proofErr w:type="gramEnd"/>
      <w:r w:rsidRPr="00082E05">
        <w:rPr>
          <w:rFonts w:ascii="Verdana" w:eastAsia="Times New Roman" w:hAnsi="Verdana" w:cs="Times New Roman"/>
          <w:color w:val="000066"/>
          <w:sz w:val="17"/>
          <w:szCs w:val="17"/>
          <w:lang w:val="en-US"/>
        </w:rPr>
        <w:t xml:space="preserve"> request of acknowledgement of receipt.</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It does not necessarily concern all the plans and models included in a </w:t>
      </w:r>
      <w:proofErr w:type="gramStart"/>
      <w:r w:rsidRPr="00082E05">
        <w:rPr>
          <w:rFonts w:ascii="Verdana" w:eastAsia="Times New Roman" w:hAnsi="Verdana" w:cs="Times New Roman"/>
          <w:color w:val="000066"/>
          <w:sz w:val="17"/>
          <w:szCs w:val="17"/>
          <w:lang w:val="en-US"/>
        </w:rPr>
        <w:t>registration ;</w:t>
      </w:r>
      <w:proofErr w:type="gramEnd"/>
      <w:r w:rsidRPr="00082E05">
        <w:rPr>
          <w:rFonts w:ascii="Verdana" w:eastAsia="Times New Roman" w:hAnsi="Verdana" w:cs="Times New Roman"/>
          <w:color w:val="000066"/>
          <w:sz w:val="17"/>
          <w:szCs w:val="17"/>
          <w:lang w:val="en-US"/>
        </w:rPr>
        <w:t xml:space="preserve"> the objects for which the publication is not required are replaced in their box which is closed and recovered with the seal of the competent service.</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The request of publication contains the following required fields:</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000066"/>
          <w:sz w:val="17"/>
          <w:szCs w:val="17"/>
          <w:lang w:val="en-US"/>
        </w:rPr>
        <w:t xml:space="preserve">a)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names, forenames and address of the applicant or if it regards a corporate body, its corporate name and its corporate headquarters.</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000066"/>
          <w:sz w:val="17"/>
          <w:szCs w:val="17"/>
          <w:lang w:val="en-US"/>
        </w:rPr>
        <w:t xml:space="preserve">b)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name and address of the attorney, if applicable, who has power to formulate the request.</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000066"/>
          <w:sz w:val="17"/>
          <w:szCs w:val="17"/>
          <w:lang w:val="en-US"/>
        </w:rPr>
        <w:t>c)</w:t>
      </w:r>
      <w:r w:rsidRPr="00082E05">
        <w:rPr>
          <w:rFonts w:ascii="Verdana" w:eastAsia="Times New Roman" w:hAnsi="Verdana" w:cs="Times New Roman"/>
          <w:color w:val="000066"/>
          <w:sz w:val="17"/>
          <w:szCs w:val="17"/>
          <w:lang w:val="en-US"/>
        </w:rPr>
        <w:t xml:space="preserve">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place and date of the registration as well as, if applicable, the registration number.</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000066"/>
          <w:sz w:val="17"/>
          <w:szCs w:val="17"/>
          <w:lang w:val="en-US"/>
        </w:rPr>
        <w:t xml:space="preserve">d)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amount and the number of the </w:t>
      </w:r>
      <w:proofErr w:type="spellStart"/>
      <w:r w:rsidRPr="00082E05">
        <w:rPr>
          <w:rFonts w:ascii="Verdana" w:eastAsia="Times New Roman" w:hAnsi="Verdana" w:cs="Times New Roman"/>
          <w:color w:val="000066"/>
          <w:sz w:val="17"/>
          <w:szCs w:val="17"/>
          <w:lang w:val="en-US"/>
        </w:rPr>
        <w:t>pland</w:t>
      </w:r>
      <w:proofErr w:type="spellEnd"/>
      <w:r w:rsidRPr="00082E05">
        <w:rPr>
          <w:rFonts w:ascii="Verdana" w:eastAsia="Times New Roman" w:hAnsi="Verdana" w:cs="Times New Roman"/>
          <w:color w:val="000066"/>
          <w:sz w:val="17"/>
          <w:szCs w:val="17"/>
          <w:lang w:val="en-US"/>
        </w:rPr>
        <w:t xml:space="preserve"> and models for which the </w:t>
      </w:r>
      <w:proofErr w:type="spellStart"/>
      <w:r w:rsidRPr="00082E05">
        <w:rPr>
          <w:rFonts w:ascii="Verdana" w:eastAsia="Times New Roman" w:hAnsi="Verdana" w:cs="Times New Roman"/>
          <w:color w:val="000066"/>
          <w:sz w:val="17"/>
          <w:szCs w:val="17"/>
          <w:lang w:val="en-US"/>
        </w:rPr>
        <w:t>publicatin</w:t>
      </w:r>
      <w:proofErr w:type="spellEnd"/>
      <w:r w:rsidRPr="00082E05">
        <w:rPr>
          <w:rFonts w:ascii="Verdana" w:eastAsia="Times New Roman" w:hAnsi="Verdana" w:cs="Times New Roman"/>
          <w:color w:val="000066"/>
          <w:sz w:val="17"/>
          <w:szCs w:val="17"/>
          <w:lang w:val="en-US"/>
        </w:rPr>
        <w:t xml:space="preserve"> is required with or without maintenance up to ten years.</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b/>
          <w:bCs/>
          <w:color w:val="000066"/>
          <w:sz w:val="17"/>
          <w:szCs w:val="17"/>
          <w:lang w:val="en-US"/>
        </w:rPr>
        <w:t>e)</w:t>
      </w:r>
      <w:r w:rsidRPr="00082E05">
        <w:rPr>
          <w:rFonts w:ascii="Verdana" w:eastAsia="Times New Roman" w:hAnsi="Verdana" w:cs="Times New Roman"/>
          <w:color w:val="000066"/>
          <w:sz w:val="17"/>
          <w:szCs w:val="17"/>
          <w:lang w:val="en-US"/>
        </w:rPr>
        <w:t xml:space="preserve"> </w:t>
      </w:r>
      <w:proofErr w:type="gramStart"/>
      <w:r w:rsidRPr="00082E05">
        <w:rPr>
          <w:rFonts w:ascii="Verdana" w:eastAsia="Times New Roman" w:hAnsi="Verdana" w:cs="Times New Roman"/>
          <w:color w:val="000066"/>
          <w:sz w:val="17"/>
          <w:szCs w:val="17"/>
          <w:lang w:val="en-US"/>
        </w:rPr>
        <w:t>the</w:t>
      </w:r>
      <w:proofErr w:type="gramEnd"/>
      <w:r w:rsidRPr="00082E05">
        <w:rPr>
          <w:rFonts w:ascii="Verdana" w:eastAsia="Times New Roman" w:hAnsi="Verdana" w:cs="Times New Roman"/>
          <w:color w:val="000066"/>
          <w:sz w:val="17"/>
          <w:szCs w:val="17"/>
          <w:lang w:val="en-US"/>
        </w:rPr>
        <w:t xml:space="preserve"> amount of due taxes, the payment method and the date and number of the payment title.</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When the request is formulated by a successor-in-</w:t>
      </w:r>
      <w:proofErr w:type="spellStart"/>
      <w:r w:rsidRPr="00082E05">
        <w:rPr>
          <w:rFonts w:ascii="Verdana" w:eastAsia="Times New Roman" w:hAnsi="Verdana" w:cs="Times New Roman"/>
          <w:color w:val="000066"/>
          <w:sz w:val="17"/>
          <w:szCs w:val="17"/>
          <w:lang w:val="en-US"/>
        </w:rPr>
        <w:t>intersest</w:t>
      </w:r>
      <w:proofErr w:type="spellEnd"/>
      <w:r w:rsidRPr="00082E05">
        <w:rPr>
          <w:rFonts w:ascii="Verdana" w:eastAsia="Times New Roman" w:hAnsi="Verdana" w:cs="Times New Roman"/>
          <w:color w:val="000066"/>
          <w:sz w:val="17"/>
          <w:szCs w:val="17"/>
          <w:lang w:val="en-US"/>
        </w:rPr>
        <w:t>, it is endorsed with a justification of the right of this latter.</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It is accompanied with the payment title for the due taxes.</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lang w:val="en-US"/>
        </w:rPr>
        <w:t> </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10:</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The request of publication is recorded by the competent service.</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11:</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lastRenderedPageBreak/>
        <w:t xml:space="preserve">The competent service proceeds to the opening of sealed box. When, after opening, it is noticed that the registration is not legit, a statement is produced. The closed box is put under seal and kept available to the signatory of the request of </w:t>
      </w:r>
      <w:proofErr w:type="gramStart"/>
      <w:r w:rsidRPr="00082E05">
        <w:rPr>
          <w:rFonts w:ascii="Verdana" w:eastAsia="Times New Roman" w:hAnsi="Verdana" w:cs="Times New Roman"/>
          <w:color w:val="000066"/>
          <w:sz w:val="17"/>
          <w:szCs w:val="17"/>
          <w:lang w:val="en-US"/>
        </w:rPr>
        <w:t>publication ;</w:t>
      </w:r>
      <w:proofErr w:type="gramEnd"/>
      <w:r w:rsidRPr="00082E05">
        <w:rPr>
          <w:rFonts w:ascii="Verdana" w:eastAsia="Times New Roman" w:hAnsi="Verdana" w:cs="Times New Roman"/>
          <w:color w:val="000066"/>
          <w:sz w:val="17"/>
          <w:szCs w:val="17"/>
          <w:lang w:val="en-US"/>
        </w:rPr>
        <w:t xml:space="preserve"> notice about it is given by a recorded letter to the signatory of the request.</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12:</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The reproductions of the objects, of which the publicity has been requested, are made available for the public by the competent service, in accordance with </w:t>
      </w:r>
      <w:proofErr w:type="spellStart"/>
      <w:r w:rsidRPr="00082E05">
        <w:rPr>
          <w:rFonts w:ascii="Verdana" w:eastAsia="Times New Roman" w:hAnsi="Verdana" w:cs="Times New Roman"/>
          <w:color w:val="000066"/>
          <w:sz w:val="17"/>
          <w:szCs w:val="17"/>
          <w:lang w:val="en-US"/>
        </w:rPr>
        <w:t>with</w:t>
      </w:r>
      <w:proofErr w:type="spellEnd"/>
      <w:r w:rsidRPr="00082E05">
        <w:rPr>
          <w:rFonts w:ascii="Verdana" w:eastAsia="Times New Roman" w:hAnsi="Verdana" w:cs="Times New Roman"/>
          <w:color w:val="000066"/>
          <w:sz w:val="17"/>
          <w:szCs w:val="17"/>
          <w:lang w:val="en-US"/>
        </w:rPr>
        <w:t xml:space="preserve"> Article 17 of the aforementioned order # 66 – </w:t>
      </w:r>
      <w:proofErr w:type="gramStart"/>
      <w:r w:rsidRPr="00082E05">
        <w:rPr>
          <w:rFonts w:ascii="Verdana" w:eastAsia="Times New Roman" w:hAnsi="Verdana" w:cs="Times New Roman"/>
          <w:color w:val="000066"/>
          <w:sz w:val="17"/>
          <w:szCs w:val="17"/>
          <w:lang w:val="en-US"/>
        </w:rPr>
        <w:t>86 ;</w:t>
      </w:r>
      <w:proofErr w:type="gramEnd"/>
      <w:r w:rsidRPr="00082E05">
        <w:rPr>
          <w:rFonts w:ascii="Verdana" w:eastAsia="Times New Roman" w:hAnsi="Verdana" w:cs="Times New Roman"/>
          <w:color w:val="000066"/>
          <w:sz w:val="17"/>
          <w:szCs w:val="17"/>
          <w:lang w:val="en-US"/>
        </w:rPr>
        <w:t xml:space="preserve"> each one carries the name, forenames, occupation and address of the applicant, the order number allocated to the registration, the date of the given publicity and is accompanied with an explanatory legend, if applicable.</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The communication of the records holding these reproductions takes place under the surveillance of an agent of the competent agent.</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The objects and reproductions must not be neither copied, nor reproduced in any way.</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13:</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The applications wanting to obtain the delivery of a copy, in application of Article 18 of the aforementioned order, must be addressed to the competent </w:t>
      </w:r>
      <w:proofErr w:type="gramStart"/>
      <w:r w:rsidRPr="00082E05">
        <w:rPr>
          <w:rFonts w:ascii="Verdana" w:eastAsia="Times New Roman" w:hAnsi="Verdana" w:cs="Times New Roman"/>
          <w:color w:val="000066"/>
          <w:sz w:val="17"/>
          <w:szCs w:val="17"/>
          <w:lang w:val="en-US"/>
        </w:rPr>
        <w:t>service ;</w:t>
      </w:r>
      <w:proofErr w:type="gramEnd"/>
      <w:r w:rsidRPr="00082E05">
        <w:rPr>
          <w:rFonts w:ascii="Verdana" w:eastAsia="Times New Roman" w:hAnsi="Verdana" w:cs="Times New Roman"/>
          <w:color w:val="000066"/>
          <w:sz w:val="17"/>
          <w:szCs w:val="17"/>
          <w:lang w:val="en-US"/>
        </w:rPr>
        <w:t xml:space="preserve"> they must be accompanied with the justification of titles of the applicant and the receipt of payment of the due tax.</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Pr>
          <w:rFonts w:ascii="Arial" w:eastAsia="Times New Roman" w:hAnsi="Arial"/>
          <w:b/>
          <w:bCs/>
          <w:i/>
          <w:iCs/>
          <w:noProof/>
          <w:color w:val="000099"/>
          <w:sz w:val="20"/>
          <w:szCs w:val="20"/>
        </w:rPr>
        <w:drawing>
          <wp:inline distT="0" distB="0" distL="0" distR="0">
            <wp:extent cx="142240" cy="13208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42240" cy="132080"/>
                    </a:xfrm>
                    <a:prstGeom prst="rect">
                      <a:avLst/>
                    </a:prstGeom>
                    <a:solidFill>
                      <a:srgbClr val="FFFFFF"/>
                    </a:solidFill>
                    <a:ln w="9525">
                      <a:noFill/>
                      <a:miter lim="800000"/>
                      <a:headEnd/>
                      <a:tailEnd/>
                    </a:ln>
                  </pic:spPr>
                </pic:pic>
              </a:graphicData>
            </a:graphic>
          </wp:inline>
        </w:drawing>
      </w:r>
      <w:r w:rsidRPr="00082E05">
        <w:rPr>
          <w:rFonts w:ascii="Verdana" w:eastAsia="Times New Roman" w:hAnsi="Verdana" w:cs="Times New Roman"/>
          <w:b/>
          <w:bCs/>
          <w:color w:val="000066"/>
          <w:sz w:val="17"/>
          <w:szCs w:val="17"/>
          <w:u w:val="single"/>
          <w:lang w:val="en-US"/>
        </w:rPr>
        <w:t>TITLE 5</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sidRPr="00082E05">
        <w:rPr>
          <w:rFonts w:ascii="Verdana" w:eastAsia="Times New Roman" w:hAnsi="Verdana" w:cs="Times New Roman"/>
          <w:b/>
          <w:bCs/>
          <w:color w:val="000066"/>
          <w:sz w:val="17"/>
          <w:szCs w:val="17"/>
          <w:u w:val="single"/>
          <w:lang w:val="en-US"/>
        </w:rPr>
        <w:t>MAINTENANCE OF THE PROTECTION:</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14:</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The request for extension of the protection to ten years, prescribed by Article 13 of the aforementioned order # 66 - 86 can be done either in the declaration of registration, with the request of publication, or before the expiry of the period of one year, or in the six months that follow.</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In the last two cases, it is signed by the applicant, by their successor-in-interest or by the attorney and addressed in two copies to the competent service, by recorded mail</w:t>
      </w:r>
      <w:proofErr w:type="gramStart"/>
      <w:r w:rsidRPr="00082E05">
        <w:rPr>
          <w:rFonts w:ascii="Verdana" w:eastAsia="Times New Roman" w:hAnsi="Verdana" w:cs="Times New Roman"/>
          <w:color w:val="000066"/>
          <w:sz w:val="17"/>
          <w:szCs w:val="17"/>
          <w:lang w:val="en-US"/>
        </w:rPr>
        <w:t>,  with</w:t>
      </w:r>
      <w:proofErr w:type="gramEnd"/>
      <w:r w:rsidRPr="00082E05">
        <w:rPr>
          <w:rFonts w:ascii="Verdana" w:eastAsia="Times New Roman" w:hAnsi="Verdana" w:cs="Times New Roman"/>
          <w:color w:val="000066"/>
          <w:sz w:val="17"/>
          <w:szCs w:val="17"/>
          <w:lang w:val="en-US"/>
        </w:rPr>
        <w:t xml:space="preserve"> request of acknowledgment of receipt.</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It is made under the same conditions as the declaration of registration recorded by the competent service.</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15:</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The competent service proceeds to the publication of the plans and models for which the maintenance is requested.</w:t>
      </w:r>
    </w:p>
    <w:p w:rsidR="001705F8" w:rsidRPr="00082E05" w:rsidRDefault="001705F8" w:rsidP="001705F8">
      <w:pPr>
        <w:spacing w:before="280" w:after="280" w:line="240" w:lineRule="auto"/>
        <w:rPr>
          <w:rFonts w:ascii="Verdana" w:eastAsia="Times New Roman" w:hAnsi="Verdana" w:cs="Times New Roman"/>
          <w:b/>
          <w:bCs/>
          <w:color w:val="333000"/>
          <w:sz w:val="17"/>
          <w:szCs w:val="17"/>
          <w:lang w:val="en-US"/>
        </w:rPr>
      </w:pPr>
      <w:r w:rsidRPr="00082E05">
        <w:rPr>
          <w:rFonts w:ascii="Verdana" w:eastAsia="Times New Roman" w:hAnsi="Verdana" w:cs="Times New Roman"/>
          <w:b/>
          <w:bCs/>
          <w:color w:val="333000"/>
          <w:sz w:val="17"/>
          <w:szCs w:val="17"/>
          <w:lang w:val="en-US"/>
        </w:rPr>
        <w:t> </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Pr>
          <w:rFonts w:ascii="Arial" w:eastAsia="Times New Roman" w:hAnsi="Arial"/>
          <w:b/>
          <w:bCs/>
          <w:i/>
          <w:iCs/>
          <w:noProof/>
          <w:color w:val="000099"/>
          <w:sz w:val="20"/>
          <w:szCs w:val="20"/>
        </w:rPr>
        <w:drawing>
          <wp:inline distT="0" distB="0" distL="0" distR="0">
            <wp:extent cx="142240" cy="13208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142240" cy="132080"/>
                    </a:xfrm>
                    <a:prstGeom prst="rect">
                      <a:avLst/>
                    </a:prstGeom>
                    <a:solidFill>
                      <a:srgbClr val="FFFFFF"/>
                    </a:solidFill>
                    <a:ln w="9525">
                      <a:noFill/>
                      <a:miter lim="800000"/>
                      <a:headEnd/>
                      <a:tailEnd/>
                    </a:ln>
                  </pic:spPr>
                </pic:pic>
              </a:graphicData>
            </a:graphic>
          </wp:inline>
        </w:drawing>
      </w:r>
      <w:r w:rsidRPr="00082E05">
        <w:rPr>
          <w:rFonts w:ascii="Verdana" w:eastAsia="Times New Roman" w:hAnsi="Verdana" w:cs="Times New Roman"/>
          <w:b/>
          <w:bCs/>
          <w:color w:val="000066"/>
          <w:sz w:val="17"/>
          <w:szCs w:val="17"/>
          <w:u w:val="single"/>
          <w:lang w:val="en-US"/>
        </w:rPr>
        <w:t>TITLE 6</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sidRPr="00082E05">
        <w:rPr>
          <w:rFonts w:ascii="Verdana" w:eastAsia="Times New Roman" w:hAnsi="Verdana" w:cs="Times New Roman"/>
          <w:b/>
          <w:bCs/>
          <w:color w:val="000066"/>
          <w:sz w:val="17"/>
          <w:szCs w:val="17"/>
          <w:u w:val="single"/>
          <w:lang w:val="en-US"/>
        </w:rPr>
        <w:t>RESTITUTION OF THE REGISTRATIONS:</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sidRPr="00082E05">
        <w:rPr>
          <w:rFonts w:ascii="Verdana" w:eastAsia="Times New Roman" w:hAnsi="Verdana" w:cs="Times New Roman"/>
          <w:b/>
          <w:bCs/>
          <w:color w:val="000066"/>
          <w:sz w:val="17"/>
          <w:szCs w:val="17"/>
          <w:u w:val="single"/>
          <w:lang w:val="en-US"/>
        </w:rPr>
        <w:t xml:space="preserve">Article 16: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The application or their </w:t>
      </w:r>
      <w:proofErr w:type="spellStart"/>
      <w:r w:rsidRPr="00082E05">
        <w:rPr>
          <w:rFonts w:ascii="Verdana" w:eastAsia="Times New Roman" w:hAnsi="Verdana" w:cs="Times New Roman"/>
          <w:color w:val="000066"/>
          <w:sz w:val="17"/>
          <w:szCs w:val="17"/>
          <w:lang w:val="en-US"/>
        </w:rPr>
        <w:t>sucessors</w:t>
      </w:r>
      <w:proofErr w:type="spellEnd"/>
      <w:r w:rsidRPr="00082E05">
        <w:rPr>
          <w:rFonts w:ascii="Verdana" w:eastAsia="Times New Roman" w:hAnsi="Verdana" w:cs="Times New Roman"/>
          <w:color w:val="000066"/>
          <w:sz w:val="17"/>
          <w:szCs w:val="17"/>
          <w:lang w:val="en-US"/>
        </w:rPr>
        <w:t>-in-interest can request the total or partial restitution of a registration. When the request is expressed by a successor-in-interest, it must be supported by a justification of their right to claim this restitution in place of the owner of the registration.</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lastRenderedPageBreak/>
        <w:t>Article 17:</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The plans or models are returned to their </w:t>
      </w:r>
      <w:proofErr w:type="spellStart"/>
      <w:r w:rsidRPr="00082E05">
        <w:rPr>
          <w:rFonts w:ascii="Verdana" w:eastAsia="Times New Roman" w:hAnsi="Verdana" w:cs="Times New Roman"/>
          <w:color w:val="000066"/>
          <w:sz w:val="17"/>
          <w:szCs w:val="17"/>
          <w:lang w:val="en-US"/>
        </w:rPr>
        <w:t>ownsers</w:t>
      </w:r>
      <w:proofErr w:type="spellEnd"/>
      <w:r w:rsidRPr="00082E05">
        <w:rPr>
          <w:rFonts w:ascii="Verdana" w:eastAsia="Times New Roman" w:hAnsi="Verdana" w:cs="Times New Roman"/>
          <w:color w:val="000066"/>
          <w:sz w:val="17"/>
          <w:szCs w:val="17"/>
          <w:lang w:val="en-US"/>
        </w:rPr>
        <w:t>, on their request, at the expiry of the period of protection.</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If they are not claimed in the year following the end of the protection, they are possibly destroyed.</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The competent service returns the registration at the expense of the applicants.</w:t>
      </w:r>
    </w:p>
    <w:p w:rsidR="001705F8" w:rsidRPr="00082E05" w:rsidRDefault="001705F8" w:rsidP="001705F8">
      <w:pPr>
        <w:spacing w:before="280" w:after="280" w:line="240" w:lineRule="auto"/>
        <w:rPr>
          <w:rFonts w:ascii="Verdana" w:eastAsia="Times New Roman" w:hAnsi="Verdana" w:cs="Times New Roman"/>
          <w:b/>
          <w:bCs/>
          <w:color w:val="333000"/>
          <w:sz w:val="17"/>
          <w:szCs w:val="17"/>
          <w:lang w:val="en-US"/>
        </w:rPr>
      </w:pPr>
      <w:r w:rsidRPr="00082E05">
        <w:rPr>
          <w:rFonts w:ascii="Verdana" w:eastAsia="Times New Roman" w:hAnsi="Verdana" w:cs="Times New Roman"/>
          <w:b/>
          <w:bCs/>
          <w:color w:val="333000"/>
          <w:sz w:val="17"/>
          <w:szCs w:val="17"/>
          <w:lang w:val="en-US"/>
        </w:rPr>
        <w:t> </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Pr>
          <w:rFonts w:ascii="Arial" w:eastAsia="Times New Roman" w:hAnsi="Arial"/>
          <w:b/>
          <w:bCs/>
          <w:i/>
          <w:iCs/>
          <w:noProof/>
          <w:color w:val="000099"/>
          <w:sz w:val="20"/>
          <w:szCs w:val="20"/>
        </w:rPr>
        <w:drawing>
          <wp:inline distT="0" distB="0" distL="0" distR="0">
            <wp:extent cx="142240" cy="13208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142240" cy="132080"/>
                    </a:xfrm>
                    <a:prstGeom prst="rect">
                      <a:avLst/>
                    </a:prstGeom>
                    <a:solidFill>
                      <a:srgbClr val="FFFFFF"/>
                    </a:solidFill>
                    <a:ln w="9525">
                      <a:noFill/>
                      <a:miter lim="800000"/>
                      <a:headEnd/>
                      <a:tailEnd/>
                    </a:ln>
                  </pic:spPr>
                </pic:pic>
              </a:graphicData>
            </a:graphic>
          </wp:inline>
        </w:drawing>
      </w:r>
      <w:r w:rsidRPr="00082E05">
        <w:rPr>
          <w:rFonts w:ascii="Verdana" w:eastAsia="Times New Roman" w:hAnsi="Verdana" w:cs="Times New Roman"/>
          <w:b/>
          <w:bCs/>
          <w:color w:val="000066"/>
          <w:sz w:val="17"/>
          <w:szCs w:val="17"/>
          <w:u w:val="single"/>
          <w:lang w:val="en-US"/>
        </w:rPr>
        <w:t>TITLE 7</w:t>
      </w:r>
    </w:p>
    <w:p w:rsidR="001705F8" w:rsidRPr="00082E05" w:rsidRDefault="001705F8" w:rsidP="001705F8">
      <w:pPr>
        <w:spacing w:before="280" w:after="280" w:line="240" w:lineRule="auto"/>
        <w:rPr>
          <w:rFonts w:ascii="Verdana" w:eastAsia="Times New Roman" w:hAnsi="Verdana" w:cs="Times New Roman"/>
          <w:b/>
          <w:bCs/>
          <w:color w:val="000066"/>
          <w:sz w:val="17"/>
          <w:szCs w:val="17"/>
          <w:u w:val="single"/>
          <w:lang w:val="en-US"/>
        </w:rPr>
      </w:pPr>
      <w:r w:rsidRPr="00082E05">
        <w:rPr>
          <w:rFonts w:ascii="Verdana" w:eastAsia="Times New Roman" w:hAnsi="Verdana" w:cs="Times New Roman"/>
          <w:b/>
          <w:bCs/>
          <w:color w:val="000066"/>
          <w:sz w:val="17"/>
          <w:szCs w:val="17"/>
          <w:u w:val="single"/>
          <w:lang w:val="en-US"/>
        </w:rPr>
        <w:t>SPECIAL REGISTER OF PLANS OR MODELS:</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19:</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The special register of the plans and models mentions the declarations, acts and legal decisions.</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The applications of </w:t>
      </w:r>
      <w:proofErr w:type="spellStart"/>
      <w:r w:rsidRPr="00082E05">
        <w:rPr>
          <w:rFonts w:ascii="Verdana" w:eastAsia="Times New Roman" w:hAnsi="Verdana" w:cs="Times New Roman"/>
          <w:color w:val="000066"/>
          <w:sz w:val="17"/>
          <w:szCs w:val="17"/>
          <w:lang w:val="en-US"/>
        </w:rPr>
        <w:t>subscirption</w:t>
      </w:r>
      <w:proofErr w:type="spellEnd"/>
      <w:r w:rsidRPr="00082E05">
        <w:rPr>
          <w:rFonts w:ascii="Verdana" w:eastAsia="Times New Roman" w:hAnsi="Verdana" w:cs="Times New Roman"/>
          <w:color w:val="000066"/>
          <w:sz w:val="17"/>
          <w:szCs w:val="17"/>
          <w:lang w:val="en-US"/>
        </w:rPr>
        <w:t xml:space="preserve"> of the said acts are registered at the competent service or are sent to it by recorded mail with request of acknowledgment of receipt. They indicate the name, forenames or corporate name, address or corporate headquarters of the applicant, the ones for the attorney if there is one, as well as the amount of paid taxes, the method of payment and the number of the receipt. They are accompanied by the items listed in Articles 21 and 22 hereinafter.</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20:</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Any subscription related to the said acts is operated after the deposition of an original copy duly recorded of the act if it is under private agreement, of a copy, if it is authentic and, in case of change by succession, of a notoriety act or an abstract of the inventory.</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The </w:t>
      </w:r>
      <w:proofErr w:type="spellStart"/>
      <w:r w:rsidRPr="00082E05">
        <w:rPr>
          <w:rFonts w:ascii="Verdana" w:eastAsia="Times New Roman" w:hAnsi="Verdana" w:cs="Times New Roman"/>
          <w:color w:val="000066"/>
          <w:sz w:val="17"/>
          <w:szCs w:val="17"/>
          <w:lang w:val="en-US"/>
        </w:rPr>
        <w:t>strikings</w:t>
      </w:r>
      <w:proofErr w:type="spellEnd"/>
      <w:r w:rsidRPr="00082E05">
        <w:rPr>
          <w:rFonts w:ascii="Verdana" w:eastAsia="Times New Roman" w:hAnsi="Verdana" w:cs="Times New Roman"/>
          <w:color w:val="000066"/>
          <w:sz w:val="17"/>
          <w:szCs w:val="17"/>
          <w:lang w:val="en-US"/>
        </w:rPr>
        <w:t xml:space="preserve"> off related to plans and models given as a place are operated after the registration, either of an original copy duly recorded of the act, comprising withdrawal of strike off, or of a copy of the definite legal decision.</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21:</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Any application of subscription is accompanied by three slips provided by the competent service.</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The mentions of the slips are certified conform to the act by the parties.</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The original of the act representing the application of registration is preserved by the competent service. A slip is returned to the claimant after affixing the mention of recording.</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22:</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Any person can obtain, upon request, either a copy of the subscriptions written on the special register of the plans and model, or a status of the remaining subscriptions on the plans and models given as testimony, or a certificate proving that there is no subscription.</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The competent service provides also extracts related to the address of the owner of the plans and models, the transferee or the </w:t>
      </w:r>
      <w:proofErr w:type="spellStart"/>
      <w:r w:rsidRPr="00082E05">
        <w:rPr>
          <w:rFonts w:ascii="Verdana" w:eastAsia="Times New Roman" w:hAnsi="Verdana" w:cs="Times New Roman"/>
          <w:color w:val="000066"/>
          <w:sz w:val="17"/>
          <w:szCs w:val="17"/>
          <w:lang w:val="en-US"/>
        </w:rPr>
        <w:t>concessionnaries</w:t>
      </w:r>
      <w:proofErr w:type="spellEnd"/>
      <w:r w:rsidRPr="00082E05">
        <w:rPr>
          <w:rFonts w:ascii="Verdana" w:eastAsia="Times New Roman" w:hAnsi="Verdana" w:cs="Times New Roman"/>
          <w:color w:val="000066"/>
          <w:sz w:val="17"/>
          <w:szCs w:val="17"/>
          <w:lang w:val="en-US"/>
        </w:rPr>
        <w:t xml:space="preserve"> of the rights.</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u w:val="single"/>
          <w:lang w:val="en-US"/>
        </w:rPr>
        <w:t>Article 23:</w:t>
      </w:r>
      <w:r w:rsidRPr="00082E05">
        <w:rPr>
          <w:rFonts w:ascii="Verdana" w:eastAsia="Times New Roman" w:hAnsi="Verdana" w:cs="Times New Roman"/>
          <w:b/>
          <w:bCs/>
          <w:color w:val="000066"/>
          <w:sz w:val="17"/>
          <w:szCs w:val="17"/>
          <w:lang w:val="en-US"/>
        </w:rPr>
        <w:t xml:space="preserve"> </w:t>
      </w:r>
    </w:p>
    <w:p w:rsidR="001705F8" w:rsidRPr="00082E05" w:rsidRDefault="001705F8" w:rsidP="001705F8">
      <w:pPr>
        <w:spacing w:before="280" w:after="280" w:line="240" w:lineRule="auto"/>
        <w:rPr>
          <w:rFonts w:ascii="Verdana" w:eastAsia="Times New Roman" w:hAnsi="Verdana" w:cs="Times New Roman"/>
          <w:color w:val="000066"/>
          <w:sz w:val="17"/>
          <w:szCs w:val="17"/>
          <w:lang w:val="en-US"/>
        </w:rPr>
      </w:pPr>
      <w:r w:rsidRPr="00082E05">
        <w:rPr>
          <w:rFonts w:ascii="Verdana" w:eastAsia="Times New Roman" w:hAnsi="Verdana" w:cs="Times New Roman"/>
          <w:color w:val="000066"/>
          <w:sz w:val="17"/>
          <w:szCs w:val="17"/>
          <w:lang w:val="en-US"/>
        </w:rPr>
        <w:t xml:space="preserve">The Minister of the Industry and Energy is responsible for the execution of the present decree which will be published in the Official Journal </w:t>
      </w:r>
      <w:proofErr w:type="gramStart"/>
      <w:r w:rsidRPr="00082E05">
        <w:rPr>
          <w:rFonts w:ascii="Verdana" w:eastAsia="Times New Roman" w:hAnsi="Verdana" w:cs="Times New Roman"/>
          <w:color w:val="000066"/>
          <w:sz w:val="17"/>
          <w:szCs w:val="17"/>
          <w:lang w:val="en-US"/>
        </w:rPr>
        <w:t>Of</w:t>
      </w:r>
      <w:proofErr w:type="gramEnd"/>
      <w:r w:rsidRPr="00082E05">
        <w:rPr>
          <w:rFonts w:ascii="Verdana" w:eastAsia="Times New Roman" w:hAnsi="Verdana" w:cs="Times New Roman"/>
          <w:color w:val="000066"/>
          <w:sz w:val="17"/>
          <w:szCs w:val="17"/>
          <w:lang w:val="en-US"/>
        </w:rPr>
        <w:t xml:space="preserve"> the People's Democratic Republic of Algeria.</w:t>
      </w:r>
    </w:p>
    <w:p w:rsidR="001705F8" w:rsidRPr="00082E05" w:rsidRDefault="001705F8" w:rsidP="001705F8">
      <w:pPr>
        <w:spacing w:before="280" w:after="280" w:line="240" w:lineRule="auto"/>
        <w:rPr>
          <w:rFonts w:ascii="Verdana" w:eastAsia="Times New Roman" w:hAnsi="Verdana" w:cs="Times New Roman"/>
          <w:color w:val="333000"/>
          <w:sz w:val="17"/>
          <w:szCs w:val="17"/>
          <w:lang w:val="en-US"/>
        </w:rPr>
      </w:pPr>
      <w:r w:rsidRPr="00082E05">
        <w:rPr>
          <w:rFonts w:ascii="Verdana" w:eastAsia="Times New Roman" w:hAnsi="Verdana" w:cs="Times New Roman"/>
          <w:color w:val="333000"/>
          <w:sz w:val="17"/>
          <w:szCs w:val="17"/>
          <w:lang w:val="en-US"/>
        </w:rPr>
        <w:lastRenderedPageBreak/>
        <w:t> </w:t>
      </w:r>
    </w:p>
    <w:p w:rsidR="001705F8" w:rsidRPr="00082E05" w:rsidRDefault="001705F8" w:rsidP="001705F8">
      <w:pPr>
        <w:spacing w:before="280" w:after="280" w:line="240" w:lineRule="auto"/>
        <w:jc w:val="right"/>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lang w:val="en-US"/>
        </w:rPr>
        <w:t>Done in Algiers, on 28</w:t>
      </w:r>
      <w:r w:rsidRPr="00082E05">
        <w:rPr>
          <w:rFonts w:ascii="Verdana" w:eastAsia="Times New Roman" w:hAnsi="Verdana" w:cs="Times New Roman"/>
          <w:b/>
          <w:bCs/>
          <w:color w:val="000066"/>
          <w:sz w:val="17"/>
          <w:szCs w:val="17"/>
          <w:vertAlign w:val="superscript"/>
          <w:lang w:val="en-US"/>
        </w:rPr>
        <w:t>th</w:t>
      </w:r>
      <w:r w:rsidRPr="00082E05">
        <w:rPr>
          <w:rFonts w:ascii="Verdana" w:eastAsia="Times New Roman" w:hAnsi="Verdana" w:cs="Times New Roman"/>
          <w:b/>
          <w:bCs/>
          <w:color w:val="000066"/>
          <w:sz w:val="17"/>
          <w:szCs w:val="17"/>
          <w:lang w:val="en-US"/>
        </w:rPr>
        <w:t xml:space="preserve"> April 1966 </w:t>
      </w:r>
    </w:p>
    <w:p w:rsidR="001705F8" w:rsidRPr="00082E05" w:rsidRDefault="001705F8" w:rsidP="001705F8">
      <w:pPr>
        <w:spacing w:before="280" w:after="280" w:line="240" w:lineRule="auto"/>
        <w:rPr>
          <w:rFonts w:ascii="Verdana" w:eastAsia="Times New Roman" w:hAnsi="Verdana" w:cs="Times New Roman"/>
          <w:b/>
          <w:bCs/>
          <w:color w:val="000066"/>
          <w:sz w:val="17"/>
          <w:szCs w:val="17"/>
          <w:lang w:val="en-US"/>
        </w:rPr>
      </w:pPr>
      <w:r w:rsidRPr="00082E05">
        <w:rPr>
          <w:rFonts w:ascii="Verdana" w:eastAsia="Times New Roman" w:hAnsi="Verdana" w:cs="Times New Roman"/>
          <w:b/>
          <w:bCs/>
          <w:color w:val="000066"/>
          <w:sz w:val="17"/>
          <w:szCs w:val="17"/>
          <w:lang w:val="en-US"/>
        </w:rPr>
        <w:t> </w:t>
      </w:r>
    </w:p>
    <w:p w:rsidR="001705F8" w:rsidRDefault="001705F8" w:rsidP="001705F8">
      <w:pPr>
        <w:spacing w:before="280" w:after="280" w:line="240" w:lineRule="auto"/>
        <w:jc w:val="right"/>
        <w:rPr>
          <w:rFonts w:ascii="Verdana" w:eastAsia="Times New Roman" w:hAnsi="Verdana" w:cs="Times New Roman"/>
          <w:b/>
          <w:bCs/>
          <w:color w:val="000066"/>
          <w:sz w:val="17"/>
          <w:szCs w:val="17"/>
        </w:rPr>
      </w:pPr>
      <w:r>
        <w:rPr>
          <w:rFonts w:ascii="Verdana" w:eastAsia="Times New Roman" w:hAnsi="Verdana" w:cs="Times New Roman"/>
          <w:b/>
          <w:bCs/>
          <w:color w:val="000066"/>
          <w:sz w:val="17"/>
          <w:szCs w:val="17"/>
        </w:rPr>
        <w:t xml:space="preserve">Houari BOUMEDIENE </w:t>
      </w:r>
    </w:p>
    <w:p w:rsidR="006140C6" w:rsidRDefault="006140C6"/>
    <w:sectPr w:rsidR="006140C6">
      <w:headerReference w:type="default" r:id="rId5"/>
      <w:footerReference w:type="default" r:id="rId6"/>
      <w:footnotePr>
        <w:pos w:val="beneathText"/>
      </w:footnotePr>
      <w:pgSz w:w="11905" w:h="16837"/>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05" w:rsidRDefault="006140C6">
    <w:pPr>
      <w:pStyle w:val="Pieddepage"/>
      <w:jc w:val="center"/>
    </w:pPr>
    <w:r>
      <w:fldChar w:fldCharType="begin"/>
    </w:r>
    <w:r>
      <w:instrText xml:space="preserve"> PAGE   \* MERGEFORMAT </w:instrText>
    </w:r>
    <w:r>
      <w:fldChar w:fldCharType="separate"/>
    </w:r>
    <w:r w:rsidR="001705F8">
      <w:rPr>
        <w:noProof/>
      </w:rPr>
      <w:t>1</w:t>
    </w:r>
    <w:r>
      <w:fldChar w:fldCharType="end"/>
    </w:r>
  </w:p>
  <w:p w:rsidR="00082E05" w:rsidRDefault="006140C6">
    <w:pPr>
      <w:pStyle w:val="Pieddepag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05" w:rsidRDefault="006140C6">
    <w:pPr>
      <w:pStyle w:val="En-tte"/>
    </w:pPr>
    <w:r>
      <w:t>MODEL - LAW</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pos w:val="beneathText"/>
  </w:footnotePr>
  <w:compat>
    <w:useFELayout/>
  </w:compat>
  <w:rsids>
    <w:rsidRoot w:val="001705F8"/>
    <w:rsid w:val="001705F8"/>
    <w:rsid w:val="006140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21">
    <w:name w:val="style21"/>
    <w:basedOn w:val="Policepardfaut"/>
    <w:rsid w:val="001705F8"/>
  </w:style>
  <w:style w:type="paragraph" w:styleId="NormalWeb">
    <w:name w:val="Normal (Web)"/>
    <w:basedOn w:val="Normal"/>
    <w:rsid w:val="001705F8"/>
    <w:pPr>
      <w:suppressAutoHyphens/>
      <w:spacing w:before="280" w:after="280" w:line="240" w:lineRule="auto"/>
    </w:pPr>
    <w:rPr>
      <w:rFonts w:ascii="Verdana" w:eastAsia="Times New Roman" w:hAnsi="Verdana" w:cs="Times New Roman"/>
      <w:color w:val="333000"/>
      <w:sz w:val="17"/>
      <w:szCs w:val="17"/>
      <w:lang w:eastAsia="ar-SA"/>
    </w:rPr>
  </w:style>
  <w:style w:type="paragraph" w:styleId="En-tte">
    <w:name w:val="header"/>
    <w:basedOn w:val="Normal"/>
    <w:link w:val="En-tteCar"/>
    <w:uiPriority w:val="99"/>
    <w:semiHidden/>
    <w:unhideWhenUsed/>
    <w:rsid w:val="001705F8"/>
    <w:pPr>
      <w:tabs>
        <w:tab w:val="center" w:pos="4536"/>
        <w:tab w:val="right" w:pos="9072"/>
      </w:tabs>
      <w:suppressAutoHyphens/>
    </w:pPr>
    <w:rPr>
      <w:rFonts w:ascii="Calibri" w:eastAsia="Calibri" w:hAnsi="Calibri" w:cs="Calibri"/>
      <w:lang w:eastAsia="ar-SA"/>
    </w:rPr>
  </w:style>
  <w:style w:type="character" w:customStyle="1" w:styleId="En-tteCar">
    <w:name w:val="En-tête Car"/>
    <w:basedOn w:val="Policepardfaut"/>
    <w:link w:val="En-tte"/>
    <w:uiPriority w:val="99"/>
    <w:semiHidden/>
    <w:rsid w:val="001705F8"/>
    <w:rPr>
      <w:rFonts w:ascii="Calibri" w:eastAsia="Calibri" w:hAnsi="Calibri" w:cs="Calibri"/>
      <w:lang w:eastAsia="ar-SA"/>
    </w:rPr>
  </w:style>
  <w:style w:type="paragraph" w:styleId="Pieddepage">
    <w:name w:val="footer"/>
    <w:basedOn w:val="Normal"/>
    <w:link w:val="PieddepageCar"/>
    <w:uiPriority w:val="99"/>
    <w:unhideWhenUsed/>
    <w:rsid w:val="001705F8"/>
    <w:pPr>
      <w:tabs>
        <w:tab w:val="center" w:pos="4536"/>
        <w:tab w:val="right" w:pos="9072"/>
      </w:tabs>
      <w:suppressAutoHyphens/>
    </w:pPr>
    <w:rPr>
      <w:rFonts w:ascii="Calibri" w:eastAsia="Calibri" w:hAnsi="Calibri" w:cs="Calibri"/>
      <w:lang w:eastAsia="ar-SA"/>
    </w:rPr>
  </w:style>
  <w:style w:type="character" w:customStyle="1" w:styleId="PieddepageCar">
    <w:name w:val="Pied de page Car"/>
    <w:basedOn w:val="Policepardfaut"/>
    <w:link w:val="Pieddepage"/>
    <w:uiPriority w:val="99"/>
    <w:rsid w:val="001705F8"/>
    <w:rPr>
      <w:rFonts w:ascii="Calibri" w:eastAsia="Calibri" w:hAnsi="Calibri" w:cs="Calibri"/>
      <w:lang w:eastAsia="ar-SA"/>
    </w:rPr>
  </w:style>
  <w:style w:type="paragraph" w:styleId="Textedebulles">
    <w:name w:val="Balloon Text"/>
    <w:basedOn w:val="Normal"/>
    <w:link w:val="TextedebullesCar"/>
    <w:uiPriority w:val="99"/>
    <w:semiHidden/>
    <w:unhideWhenUsed/>
    <w:rsid w:val="001705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5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1828</Words>
  <Characters>10056</Characters>
  <Application>Microsoft Office Word</Application>
  <DocSecurity>0</DocSecurity>
  <Lines>83</Lines>
  <Paragraphs>23</Paragraphs>
  <ScaleCrop>false</ScaleCrop>
  <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dc:creator>
  <cp:keywords/>
  <dc:description/>
  <cp:lastModifiedBy>Yasmine</cp:lastModifiedBy>
  <cp:revision>2</cp:revision>
  <dcterms:created xsi:type="dcterms:W3CDTF">2012-06-19T10:29:00Z</dcterms:created>
  <dcterms:modified xsi:type="dcterms:W3CDTF">2012-06-19T10:30:00Z</dcterms:modified>
</cp:coreProperties>
</file>